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32"/>
          <w:szCs w:val="32"/>
        </w:rPr>
      </w:pPr>
      <w:r w:rsidDel="00000000" w:rsidR="00000000" w:rsidRPr="00000000">
        <w:rPr>
          <w:sz w:val="28"/>
          <w:szCs w:val="28"/>
        </w:rPr>
        <w:drawing>
          <wp:inline distB="0" distT="0" distL="0" distR="0">
            <wp:extent cx="2220750" cy="466278"/>
            <wp:effectExtent b="0" l="0" r="0" t="0"/>
            <wp:docPr descr="Immagine che contiene Elementi grafici, creatività&#10;&#10;Descrizione generata automaticamente" id="1" name="image1.png"/>
            <a:graphic>
              <a:graphicData uri="http://schemas.openxmlformats.org/drawingml/2006/picture">
                <pic:pic>
                  <pic:nvPicPr>
                    <pic:cNvPr descr="Immagine che contiene Elementi grafici, creatività&#10;&#10;Descrizione generata automaticamente" id="0" name="image1.png"/>
                    <pic:cNvPicPr preferRelativeResize="0"/>
                  </pic:nvPicPr>
                  <pic:blipFill>
                    <a:blip r:embed="rId7"/>
                    <a:srcRect b="0" l="0" r="0" t="0"/>
                    <a:stretch>
                      <a:fillRect/>
                    </a:stretch>
                  </pic:blipFill>
                  <pic:spPr>
                    <a:xfrm>
                      <a:off x="0" y="0"/>
                      <a:ext cx="2220750" cy="466278"/>
                    </a:xfrm>
                    <a:prstGeom prst="rect"/>
                    <a:ln/>
                  </pic:spPr>
                </pic:pic>
              </a:graphicData>
            </a:graphic>
          </wp:inline>
        </w:drawing>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Comunicato stampa  </w:t>
      </w:r>
    </w:p>
    <w:p w:rsidR="00000000" w:rsidDel="00000000" w:rsidP="00000000" w:rsidRDefault="00000000" w:rsidRPr="00000000" w14:paraId="00000003">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 e Lirica srl</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 Bezzecca 4, 00185 Roma </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13064581005</w:t>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www.opera-lirica.com/ </w:t>
      </w:r>
      <w:hyperlink r:id="rId8">
        <w:r w:rsidDel="00000000" w:rsidR="00000000" w:rsidRPr="00000000">
          <w:rPr>
            <w:rFonts w:ascii="Times New Roman" w:cs="Times New Roman" w:eastAsia="Times New Roman" w:hAnsi="Times New Roman"/>
            <w:color w:val="0563c1"/>
            <w:sz w:val="24"/>
            <w:szCs w:val="24"/>
            <w:u w:val="single"/>
            <w:rtl w:val="0"/>
          </w:rPr>
          <w:t xml:space="preserve">info@operaelirica.com</w:t>
        </w:r>
      </w:hyperlink>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0" w:line="259" w:lineRule="auto"/>
        <w:ind w:left="0" w:right="0" w:firstLine="0"/>
        <w:jc w:val="both"/>
        <w:rPr>
          <w:rFonts w:ascii="Times New Roman" w:cs="Times New Roman" w:eastAsia="Times New Roman" w:hAnsi="Times New Roman"/>
          <w:sz w:val="26"/>
          <w:szCs w:val="26"/>
          <w:highlight w:val="white"/>
        </w:rPr>
      </w:pPr>
      <w:bookmarkStart w:colFirst="0" w:colLast="0" w:name="_heading=h.dvvqjlb2402b" w:id="0"/>
      <w:bookmarkEnd w:id="0"/>
      <w:r w:rsidDel="00000000" w:rsidR="00000000" w:rsidRPr="00000000">
        <w:rPr>
          <w:rFonts w:ascii="Times New Roman" w:cs="Times New Roman" w:eastAsia="Times New Roman" w:hAnsi="Times New Roman"/>
          <w:b w:val="1"/>
          <w:bCs w:val="1"/>
          <w:sz w:val="32"/>
          <w:szCs w:val="32"/>
          <w:rtl w:val="0"/>
        </w:rPr>
        <w:t xml:space="preserve">“</w:t>
      </w:r>
      <w:r w:rsidDel="00000000" w:rsidR="00000000" w:rsidRPr="00000000">
        <w:rPr>
          <w:rFonts w:ascii="Times New Roman" w:cs="Times New Roman" w:eastAsia="Times New Roman" w:hAnsi="Times New Roman"/>
          <w:b w:val="1"/>
          <w:bCs w:val="1"/>
          <w:sz w:val="36"/>
          <w:szCs w:val="36"/>
          <w:rtl w:val="0"/>
        </w:rPr>
        <w:t xml:space="preserve">Le Quattro Stagioni” di Vivaldi a Milano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left"/>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Auditorium San Fedele – Via Ulrico Hoepli, 3/b – Milano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17 Ottobre 2026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Inizio concerto: ore 20:30. Fine concerto: ore 21:50</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0F">
      <w:pPr>
        <w:shd w:fill="ffffff" w:val="clear"/>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59"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Il prossimo 17 ottobre 2026, alle ore 20:30, il prestigioso e raffinato Auditorium San Fedele di Milano ospiterà un evento concertistico dedicato al capolavoro di Antonio Vivaldi: </w:t>
      </w:r>
      <w:r w:rsidDel="00000000" w:rsidR="00000000" w:rsidRPr="00000000">
        <w:rPr>
          <w:rFonts w:ascii="Georgia" w:cs="Georgia" w:eastAsia="Georgia" w:hAnsi="Georgia"/>
          <w:i w:val="1"/>
          <w:iCs w:val="1"/>
          <w:sz w:val="24"/>
          <w:szCs w:val="24"/>
          <w:highlight w:val="white"/>
          <w:rtl w:val="0"/>
        </w:rPr>
        <w:t xml:space="preserve">"Le Quattro Stagioni"</w:t>
      </w:r>
      <w:r w:rsidDel="00000000" w:rsidR="00000000" w:rsidRPr="00000000">
        <w:rPr>
          <w:rFonts w:ascii="Georgia" w:cs="Georgia" w:eastAsia="Georgia" w:hAnsi="Georgia"/>
          <w:sz w:val="24"/>
          <w:szCs w:val="24"/>
          <w:highlight w:val="white"/>
          <w:rtl w:val="0"/>
        </w:rPr>
        <w:t xml:space="preserve">. L’appuntamento, curato dall’agenzia Opera e Lirica srl, propone un’esperienza d’ascolto potente ed emozionante all'interno di una delle cornici culturali più prestigiose della città meneghina. </w:t>
      </w:r>
    </w:p>
    <w:p w:rsidR="00000000" w:rsidDel="00000000" w:rsidP="00000000" w:rsidRDefault="00000000" w:rsidRPr="00000000" w14:paraId="00000011">
      <w:pPr>
        <w:shd w:fill="ffffff" w:val="clear"/>
        <w:spacing w:after="240" w:before="240" w:lineRule="auto"/>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Un’esperienza esclusiva che vedrà protagonista il violino solista e direttore Elvin Dhimitri, accompagnato da un quartetto d'archi e clavicembalo.</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highlight w:val="white"/>
          <w:rtl w:val="0"/>
        </w:rPr>
        <w:t xml:space="preserve">Primo violino di Opera e Lirica, Elvin Dhimitri vanta una carriera internazionale consolidata in prestigiose orchestre, tra cui la Filarmonica Toscanini di Parma e la Nuova Scarlatti di Napoli. Già primo violino dell’Orchestra Filarmonica di Roma e membro dell’Orchestra Sinfonica di Roma e del Lazio. Interprete di riferimento per il repertorio barocco, ha ottenuto straordinari successi di pubblico in Europa grazie alla sua acclamata esecuzione de "Le Quattro Stagioni" di Vivaldi, definita per la sua carica comunicativa e tecnica impeccabile. Ha registrato il tutto esaurito in location come: Ateneo de Madrid, Casa Schuster Milano, Teatro Niccolini di Firenze, Complesso Monumentale Donnaregina di Napoli, Sala dei Giganti di Padova e molte altre.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59"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La scelta dell’Auditorium San Fedele, con la sua atmosfera prestigiosa e raffinata, risponde alla volontà di offrire un'acustica eccellente e un'esperienza d'ascolto immersiva: lo spazio è stato selezionato per esaltare al meglio la potenza evocativa, le dinamiche sonore e le sfumature emotive tipiche del repertorio barocco, offrendo un incontro diretto e profondo con la musica. </w:t>
      </w:r>
    </w:p>
    <w:p w:rsidR="00000000" w:rsidDel="00000000" w:rsidP="00000000" w:rsidRDefault="00000000" w:rsidRPr="00000000" w14:paraId="00000013">
      <w:pPr>
        <w:shd w:fill="ffffff" w:val="clear"/>
        <w:spacing w:after="240" w:before="240" w:lineRule="auto"/>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Sebbene il tema delle stagioni fosse diffuso nel Barocco, Antonio Vivaldi lo ha rivoluzionato con una capacità pittorica ed emotiva senza precedenti. L’opera riflette la visione drammatica del rapporto uomo-natura tipica del XVII secolo: influenzato dalle scoperte galileiane, l'uomo barocco osserva il cosmo con un misto di stupore e timore. Vivaldi teatralizza la natura attraverso melodie libere, contrasti armonici e una ritmica incalzante, rendendo l'ascoltatore partecipe di una narrazione viva: dai canti primaverili ai temporali estivi, fino ai rigori dell'inverno.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Georgia" w:cs="Georgia" w:eastAsia="Georgia" w:hAnsi="Georgia"/>
          <w:b w:val="1"/>
          <w:bCs w:val="1"/>
          <w:sz w:val="24"/>
          <w:szCs w:val="24"/>
          <w:highlight w:val="white"/>
        </w:rPr>
      </w:pPr>
      <w:r w:rsidDel="00000000" w:rsidR="00000000" w:rsidRPr="00000000">
        <w:rPr>
          <w:rFonts w:ascii="Georgia" w:cs="Georgia" w:eastAsia="Georgia" w:hAnsi="Georgia"/>
          <w:b w:val="1"/>
          <w:bCs w:val="1"/>
          <w:sz w:val="24"/>
          <w:szCs w:val="24"/>
          <w:highlight w:val="white"/>
          <w:rtl w:val="0"/>
        </w:rPr>
        <w:t xml:space="preserve">Programma: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sz w:val="24"/>
          <w:szCs w:val="24"/>
          <w:highlight w:val="white"/>
          <w:u w:val="single"/>
        </w:rPr>
      </w:pPr>
      <w:r w:rsidDel="00000000" w:rsidR="00000000" w:rsidRPr="00000000">
        <w:rPr>
          <w:rFonts w:ascii="Georgia" w:cs="Georgia" w:eastAsia="Georgia" w:hAnsi="Georgia"/>
          <w:sz w:val="24"/>
          <w:szCs w:val="24"/>
          <w:highlight w:val="white"/>
          <w:u w:val="single"/>
          <w:rtl w:val="0"/>
        </w:rPr>
        <w:t xml:space="preserve">Primo Tempo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1. Concerto F XI N.4 in La Maggiore - Allegro molto/Andante molto/Allegro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2. Concerto “La Rustica” RV 151 in Sol Maggiore - Presto/Adagio/Allegro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3. Concerto RV 127 in Re Minore - Allegro/Adagio/Allegro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sz w:val="24"/>
          <w:szCs w:val="24"/>
          <w:highlight w:val="white"/>
          <w:u w:val="single"/>
        </w:rPr>
      </w:pPr>
      <w:r w:rsidDel="00000000" w:rsidR="00000000" w:rsidRPr="00000000">
        <w:rPr>
          <w:rFonts w:ascii="Georgia" w:cs="Georgia" w:eastAsia="Georgia" w:hAnsi="Georgia"/>
          <w:sz w:val="24"/>
          <w:szCs w:val="24"/>
          <w:highlight w:val="white"/>
          <w:u w:val="single"/>
          <w:rtl w:val="0"/>
        </w:rPr>
        <w:t xml:space="preserve">Secondo Tempo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1. Concerto N.1 in Mi Maggiore, RV 269, "PRIMAVERA" Allegro / Largo / Allegro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2. Concerto N.2 in Sol Minore, RV 315, "ESTATE" Allegro non molto - Allegro / Adagio – Presto – Adagio / Presto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3. Concerto N.3 in Fa Maggiore, RV 293, "AUTUNNO" Allegro / Adagio molto / Allegro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4. Concerto N.4 in Fa Minore, RV 297, "INVERNO" Allegro non molto / Largo / Allegro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20">
      <w:pPr>
        <w:shd w:fill="ffffff" w:val="clear"/>
        <w:spacing w:after="240" w:before="240" w:lineRule="auto"/>
        <w:jc w:val="both"/>
        <w:rPr>
          <w:rFonts w:ascii="Georgia" w:cs="Georgia" w:eastAsia="Georgia" w:hAnsi="Georgia"/>
          <w:b w:val="1"/>
          <w:bCs w:val="1"/>
          <w:sz w:val="24"/>
          <w:szCs w:val="24"/>
          <w:highlight w:val="white"/>
        </w:rPr>
      </w:pPr>
      <w:r w:rsidDel="00000000" w:rsidR="00000000" w:rsidRPr="00000000">
        <w:rPr>
          <w:rFonts w:ascii="Georgia" w:cs="Georgia" w:eastAsia="Georgia" w:hAnsi="Georgia"/>
          <w:b w:val="1"/>
          <w:bCs w:val="1"/>
          <w:sz w:val="24"/>
          <w:szCs w:val="24"/>
          <w:highlight w:val="white"/>
          <w:rtl w:val="0"/>
        </w:rPr>
        <w:t xml:space="preserve">Informazioni logistiche e biglietteria: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Sede: Auditorium San Fedele – Via Ulrico Hoepli, 3/b – Milano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Data e ora: 17 ottobre 2026, ore 20:30.</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Durata prevista: 80 minuti circa.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Biglietti: €35 (Balconata), € 45,00 (Platea Superiore), 55,00 (Platea Vip), € 70,00 (Platea Exclusive 1ªfila).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I titoli d'ingresso sono acquistabili sul sito ufficiale dell'organizzazione o presso i canali di vendita autorizzati.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59" w:lineRule="auto"/>
        <w:ind w:left="0" w:right="0" w:firstLine="0"/>
        <w:jc w:val="both"/>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59" w:lineRule="auto"/>
        <w:ind w:left="0" w:right="0" w:firstLine="0"/>
        <w:jc w:val="both"/>
        <w:rPr>
          <w:rFonts w:ascii="Georgia" w:cs="Georgia" w:eastAsia="Georgia" w:hAnsi="Georgia"/>
          <w:b w:val="1"/>
          <w:bCs w:val="1"/>
          <w:sz w:val="24"/>
          <w:szCs w:val="24"/>
          <w:highlight w:val="white"/>
        </w:rPr>
      </w:pPr>
      <w:r w:rsidDel="00000000" w:rsidR="00000000" w:rsidRPr="00000000">
        <w:rPr>
          <w:rFonts w:ascii="Georgia" w:cs="Georgia" w:eastAsia="Georgia" w:hAnsi="Georgia"/>
          <w:b w:val="1"/>
          <w:bCs w:val="1"/>
          <w:sz w:val="24"/>
          <w:szCs w:val="24"/>
          <w:highlight w:val="white"/>
          <w:rtl w:val="0"/>
        </w:rPr>
        <w:t xml:space="preserve">Informazioni e contatti: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59"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Sito web:</w:t>
      </w:r>
      <w:hyperlink r:id="rId9">
        <w:r w:rsidDel="00000000" w:rsidR="00000000" w:rsidRPr="00000000">
          <w:rPr>
            <w:rFonts w:ascii="Georgia" w:cs="Georgia" w:eastAsia="Georgia" w:hAnsi="Georgia"/>
            <w:sz w:val="24"/>
            <w:szCs w:val="24"/>
            <w:highlight w:val="white"/>
            <w:rtl w:val="0"/>
          </w:rPr>
          <w:t xml:space="preserve"> </w:t>
        </w:r>
      </w:hyperlink>
      <w:hyperlink r:id="rId10">
        <w:r w:rsidDel="00000000" w:rsidR="00000000" w:rsidRPr="00000000">
          <w:rPr>
            <w:rFonts w:ascii="Georgia" w:cs="Georgia" w:eastAsia="Georgia" w:hAnsi="Georgia"/>
            <w:color w:val="1155cc"/>
            <w:sz w:val="24"/>
            <w:szCs w:val="24"/>
            <w:highlight w:val="white"/>
            <w:u w:val="single"/>
            <w:rtl w:val="0"/>
          </w:rPr>
          <w:t xml:space="preserve">https://www.opera-lirica.com/it/71-le-quattro-stagioni-di-vivaldi-a-milano.html</w:t>
        </w:r>
      </w:hyperlink>
      <w:r w:rsidDel="00000000" w:rsidR="00000000" w:rsidRPr="00000000">
        <w:rPr>
          <w:rFonts w:ascii="Georgia" w:cs="Georgia" w:eastAsia="Georgia" w:hAnsi="Georgia"/>
          <w:sz w:val="24"/>
          <w:szCs w:val="24"/>
          <w:highlight w:val="whit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59"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Email: info@operaelirica.com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59" w:lineRule="auto"/>
        <w:ind w:left="0" w:right="0" w:firstLine="0"/>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YouTube: </w:t>
      </w:r>
      <w:hyperlink r:id="rId11">
        <w:r w:rsidDel="00000000" w:rsidR="00000000" w:rsidRPr="00000000">
          <w:rPr>
            <w:rFonts w:ascii="Georgia" w:cs="Georgia" w:eastAsia="Georgia" w:hAnsi="Georgia"/>
            <w:color w:val="1155cc"/>
            <w:sz w:val="24"/>
            <w:szCs w:val="24"/>
            <w:highlight w:val="white"/>
            <w:u w:val="single"/>
            <w:rtl w:val="0"/>
          </w:rPr>
          <w:t xml:space="preserve">https://youtu.be/fTXmpdtJPB0</w:t>
        </w:r>
      </w:hyperlink>
      <w:r w:rsidDel="00000000" w:rsidR="00000000" w:rsidRPr="00000000">
        <w:rPr>
          <w:rtl w:val="0"/>
        </w:rPr>
        <w:t xml:space="preserve"> - </w:t>
      </w:r>
      <w:hyperlink r:id="rId12">
        <w:r w:rsidDel="00000000" w:rsidR="00000000" w:rsidRPr="00000000">
          <w:rPr>
            <w:rFonts w:ascii="Georgia" w:cs="Georgia" w:eastAsia="Georgia" w:hAnsi="Georgia"/>
            <w:color w:val="1155cc"/>
            <w:sz w:val="24"/>
            <w:szCs w:val="24"/>
            <w:highlight w:val="white"/>
            <w:u w:val="single"/>
            <w:rtl w:val="0"/>
          </w:rPr>
          <w:t xml:space="preserve">https://youtu.be/agTkQ_KlGoU</w:t>
        </w:r>
      </w:hyperlink>
      <w:r w:rsidDel="00000000" w:rsidR="00000000" w:rsidRPr="00000000">
        <w:rPr>
          <w:rtl w:val="0"/>
        </w:rPr>
      </w:r>
    </w:p>
    <w:p w:rsidR="00000000" w:rsidDel="00000000" w:rsidP="00000000" w:rsidRDefault="00000000" w:rsidRPr="00000000" w14:paraId="0000002B">
      <w:pPr>
        <w:shd w:fill="ffffff" w:val="clea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hd w:fill="ffffff" w:val="clea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6"/>
          <w:szCs w:val="26"/>
        </w:rPr>
      </w:pPr>
      <w:r w:rsidDel="00000000" w:rsidR="00000000" w:rsidRPr="00000000">
        <w:rPr>
          <w:rtl w:val="0"/>
        </w:rPr>
      </w:r>
    </w:p>
    <w:sectPr>
      <w:pgSz w:h="16838" w:w="11906" w:orient="portrait"/>
      <w:pgMar w:bottom="1134" w:top="708.661417322834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youtu.be/fTXmpdtJPB0" TargetMode="External"/><Relationship Id="rId10" Type="http://schemas.openxmlformats.org/officeDocument/2006/relationships/hyperlink" Target="https://www.opera-lirica.com/it/71-le-quattro-stagioni-di-vivaldi-a-milano.html" TargetMode="External"/><Relationship Id="rId12" Type="http://schemas.openxmlformats.org/officeDocument/2006/relationships/hyperlink" Target="https://youtu.be/agTkQ_KlGoU" TargetMode="External"/><Relationship Id="rId9" Type="http://schemas.openxmlformats.org/officeDocument/2006/relationships/hyperlink" Target="https://www.opera-liric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operaeli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HinkDGoMjBzfgFAvlS8CkA3EgA==">CgMxLjAyDmguZHZ2cWpsYjI0MDJiOAByITFBUzN2M1ByN3hydlhlUnc4d1NnWDdCT0ZkM2NfbkxRdQ==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2023-11-20T15:54:12Z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8e6fc370-c402-481b-b67f-6b7da6488c5c</vt:lpwstr>
  </property>
  <property fmtid="{D5CDD505-2E9C-101B-9397-08002B2CF9AE}" pid="8" name="MSIP_Label_2ad0b24d-6422-44b0-b3de-abb3a9e8c81a_ContentBits">
    <vt:lpwstr>0</vt:lpwstr>
  </property>
</Properties>
</file>